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textAlignment w:val="center"/>
        <w:rPr>
          <w:rFonts w:hint="eastAsia" w:ascii="宋体" w:hAnsi="宋体" w:eastAsia="宋体" w:cs="宋体"/>
          <w:b/>
          <w:bCs/>
          <w:sz w:val="40"/>
          <w:szCs w:val="40"/>
        </w:rPr>
      </w:pPr>
    </w:p>
    <w:p>
      <w:pPr>
        <w:keepNext w:val="0"/>
        <w:keepLines w:val="0"/>
        <w:widowControl/>
        <w:suppressLineNumbers w:val="0"/>
        <w:jc w:val="center"/>
        <w:textAlignment w:val="center"/>
        <w:rPr>
          <w:rFonts w:hint="eastAsia" w:ascii="宋体" w:hAnsi="宋体" w:eastAsia="宋体" w:cs="宋体"/>
          <w:b/>
          <w:bCs/>
          <w:sz w:val="40"/>
          <w:szCs w:val="40"/>
        </w:rPr>
      </w:pPr>
    </w:p>
    <w:p>
      <w:pPr>
        <w:keepNext w:val="0"/>
        <w:keepLines w:val="0"/>
        <w:widowControl/>
        <w:suppressLineNumbers w:val="0"/>
        <w:jc w:val="center"/>
        <w:textAlignment w:val="center"/>
        <w:rPr>
          <w:rFonts w:hint="eastAsia" w:ascii="宋体" w:hAnsi="宋体" w:eastAsia="宋体" w:cs="宋体"/>
          <w:b/>
          <w:bCs/>
          <w:sz w:val="40"/>
          <w:szCs w:val="40"/>
        </w:rPr>
      </w:pPr>
    </w:p>
    <w:p>
      <w:pPr>
        <w:keepNext w:val="0"/>
        <w:keepLines w:val="0"/>
        <w:widowControl/>
        <w:suppressLineNumbers w:val="0"/>
        <w:jc w:val="center"/>
        <w:textAlignment w:val="center"/>
        <w:rPr>
          <w:rFonts w:hint="eastAsia" w:ascii="宋体" w:hAnsi="宋体" w:eastAsia="宋体" w:cs="宋体"/>
          <w:b/>
          <w:bCs/>
          <w:sz w:val="40"/>
          <w:szCs w:val="40"/>
        </w:rPr>
      </w:pPr>
    </w:p>
    <w:p>
      <w:pPr>
        <w:keepNext w:val="0"/>
        <w:keepLines w:val="0"/>
        <w:widowControl/>
        <w:suppressLineNumbers w:val="0"/>
        <w:jc w:val="center"/>
        <w:textAlignment w:val="center"/>
        <w:rPr>
          <w:rFonts w:hint="eastAsia" w:ascii="宋体" w:hAnsi="宋体" w:eastAsia="宋体" w:cs="宋体"/>
          <w:b/>
          <w:bCs/>
          <w:sz w:val="40"/>
          <w:szCs w:val="40"/>
        </w:rPr>
      </w:pPr>
    </w:p>
    <w:p>
      <w:pPr>
        <w:keepNext w:val="0"/>
        <w:keepLines w:val="0"/>
        <w:widowControl/>
        <w:suppressLineNumbers w:val="0"/>
        <w:jc w:val="center"/>
        <w:textAlignment w:val="center"/>
        <w:rPr>
          <w:rFonts w:hint="eastAsia" w:ascii="宋体" w:hAnsi="宋体" w:eastAsia="宋体" w:cs="宋体"/>
          <w:b/>
          <w:bCs/>
          <w:sz w:val="52"/>
          <w:szCs w:val="52"/>
        </w:rPr>
      </w:pPr>
      <w:r>
        <w:rPr>
          <w:rFonts w:hint="eastAsia" w:ascii="宋体" w:hAnsi="宋体" w:eastAsia="宋体" w:cs="宋体"/>
          <w:b/>
          <w:bCs/>
          <w:sz w:val="52"/>
          <w:szCs w:val="52"/>
        </w:rPr>
        <w:t>乡村公共文化新空间建设配套设施</w:t>
      </w:r>
    </w:p>
    <w:p>
      <w:pPr>
        <w:keepNext w:val="0"/>
        <w:keepLines w:val="0"/>
        <w:widowControl/>
        <w:suppressLineNumbers w:val="0"/>
        <w:jc w:val="center"/>
        <w:textAlignment w:val="center"/>
        <w:rPr>
          <w:rFonts w:hint="eastAsia" w:ascii="宋体" w:hAnsi="宋体" w:eastAsia="宋体" w:cs="宋体"/>
          <w:b/>
          <w:bCs/>
          <w:i w:val="0"/>
          <w:iCs w:val="0"/>
          <w:color w:val="000000"/>
          <w:kern w:val="0"/>
          <w:sz w:val="52"/>
          <w:szCs w:val="52"/>
          <w:u w:val="none"/>
          <w:lang w:val="en-US" w:eastAsia="zh-CN"/>
        </w:rPr>
      </w:pPr>
      <w:r>
        <w:rPr>
          <w:rFonts w:hint="eastAsia" w:ascii="宋体" w:hAnsi="宋体" w:eastAsia="宋体" w:cs="宋体"/>
          <w:b/>
          <w:bCs/>
          <w:sz w:val="52"/>
          <w:szCs w:val="52"/>
        </w:rPr>
        <w:t>采购项目</w:t>
      </w:r>
    </w:p>
    <w:p>
      <w:pPr>
        <w:keepNext w:val="0"/>
        <w:keepLines w:val="0"/>
        <w:widowControl/>
        <w:suppressLineNumbers w:val="0"/>
        <w:jc w:val="both"/>
        <w:textAlignment w:val="center"/>
        <w:rPr>
          <w:rFonts w:hint="eastAsia" w:ascii="宋体" w:hAnsi="宋体" w:eastAsia="宋体" w:cs="宋体"/>
          <w:b/>
          <w:bCs/>
          <w:i w:val="0"/>
          <w:iCs w:val="0"/>
          <w:color w:val="000000"/>
          <w:kern w:val="0"/>
          <w:sz w:val="22"/>
          <w:szCs w:val="22"/>
          <w:u w:val="none"/>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8"/>
          <w:szCs w:val="48"/>
          <w:u w:val="none"/>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8"/>
          <w:szCs w:val="48"/>
          <w:u w:val="none"/>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8"/>
          <w:szCs w:val="48"/>
          <w:u w:val="none"/>
          <w:lang w:val="en-US" w:eastAsia="zh-CN"/>
        </w:rPr>
      </w:pPr>
      <w:r>
        <w:rPr>
          <w:rFonts w:hint="eastAsia" w:ascii="宋体" w:hAnsi="宋体" w:cs="宋体"/>
          <w:b/>
          <w:bCs/>
          <w:i w:val="0"/>
          <w:iCs w:val="0"/>
          <w:color w:val="000000"/>
          <w:kern w:val="0"/>
          <w:sz w:val="48"/>
          <w:szCs w:val="48"/>
          <w:u w:val="none"/>
          <w:lang w:val="en-US" w:eastAsia="zh-CN"/>
        </w:rPr>
        <w:t>用户</w:t>
      </w:r>
      <w:r>
        <w:rPr>
          <w:rFonts w:hint="eastAsia" w:ascii="宋体" w:hAnsi="宋体" w:eastAsia="宋体" w:cs="宋体"/>
          <w:b/>
          <w:bCs/>
          <w:i w:val="0"/>
          <w:iCs w:val="0"/>
          <w:color w:val="000000"/>
          <w:kern w:val="0"/>
          <w:sz w:val="48"/>
          <w:szCs w:val="48"/>
          <w:u w:val="none"/>
          <w:lang w:val="en-US" w:eastAsia="zh-CN"/>
        </w:rPr>
        <w:t>需求书</w:t>
      </w:r>
    </w:p>
    <w:p>
      <w:pPr>
        <w:keepNext w:val="0"/>
        <w:keepLines w:val="0"/>
        <w:widowControl/>
        <w:suppressLineNumbers w:val="0"/>
        <w:jc w:val="center"/>
        <w:textAlignment w:val="center"/>
        <w:rPr>
          <w:rFonts w:hint="eastAsia" w:ascii="宋体" w:hAnsi="宋体" w:eastAsia="宋体" w:cs="宋体"/>
          <w:b/>
          <w:bCs/>
          <w:i w:val="0"/>
          <w:iCs w:val="0"/>
          <w:color w:val="000000"/>
          <w:kern w:val="0"/>
          <w:sz w:val="48"/>
          <w:szCs w:val="48"/>
          <w:u w:val="none"/>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8"/>
          <w:szCs w:val="48"/>
          <w:u w:val="none"/>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8"/>
          <w:szCs w:val="48"/>
          <w:u w:val="none"/>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8"/>
          <w:szCs w:val="48"/>
          <w:u w:val="none"/>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8"/>
          <w:szCs w:val="48"/>
          <w:u w:val="none"/>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8"/>
          <w:szCs w:val="48"/>
          <w:u w:val="none"/>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48"/>
          <w:szCs w:val="48"/>
          <w:u w:val="none"/>
          <w:lang w:val="en-US" w:eastAsia="zh-CN"/>
        </w:rPr>
      </w:pPr>
    </w:p>
    <w:p>
      <w:pPr>
        <w:keepNext w:val="0"/>
        <w:keepLines w:val="0"/>
        <w:widowControl/>
        <w:suppressLineNumbers w:val="0"/>
        <w:jc w:val="both"/>
        <w:textAlignment w:val="center"/>
        <w:rPr>
          <w:rFonts w:hint="eastAsia" w:ascii="宋体" w:hAnsi="宋体" w:eastAsia="宋体" w:cs="宋体"/>
          <w:b/>
          <w:bCs/>
          <w:i w:val="0"/>
          <w:iCs w:val="0"/>
          <w:color w:val="000000"/>
          <w:kern w:val="0"/>
          <w:sz w:val="48"/>
          <w:szCs w:val="48"/>
          <w:u w:val="none"/>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lang w:val="en-US" w:eastAsia="zh-CN"/>
        </w:rPr>
      </w:pPr>
      <w:r>
        <w:rPr>
          <w:rFonts w:hint="eastAsia" w:ascii="宋体" w:hAnsi="宋体" w:eastAsia="宋体" w:cs="宋体"/>
          <w:b/>
          <w:bCs/>
          <w:i w:val="0"/>
          <w:iCs w:val="0"/>
          <w:color w:val="000000"/>
          <w:kern w:val="0"/>
          <w:sz w:val="32"/>
          <w:szCs w:val="32"/>
          <w:u w:val="none"/>
          <w:lang w:val="en-US" w:eastAsia="zh-CN"/>
        </w:rPr>
        <w:t>采购人：陆河县文化广电旅游体育局</w:t>
      </w:r>
    </w:p>
    <w:p>
      <w:pPr>
        <w:keepNext w:val="0"/>
        <w:keepLines w:val="0"/>
        <w:widowControl/>
        <w:suppressLineNumbers w:val="0"/>
        <w:jc w:val="center"/>
        <w:textAlignment w:val="center"/>
        <w:rPr>
          <w:rFonts w:hint="eastAsia" w:ascii="宋体" w:hAnsi="宋体" w:cs="宋体"/>
          <w:b/>
          <w:bCs/>
          <w:i w:val="0"/>
          <w:iCs w:val="0"/>
          <w:color w:val="000000"/>
          <w:kern w:val="0"/>
          <w:sz w:val="32"/>
          <w:szCs w:val="32"/>
          <w:u w:val="none"/>
          <w:lang w:val="en-US" w:eastAsia="zh-CN"/>
        </w:rPr>
      </w:pPr>
      <w:r>
        <w:rPr>
          <w:rFonts w:hint="eastAsia" w:ascii="宋体" w:hAnsi="宋体" w:cs="宋体"/>
          <w:b/>
          <w:bCs/>
          <w:i w:val="0"/>
          <w:iCs w:val="0"/>
          <w:color w:val="000000"/>
          <w:kern w:val="0"/>
          <w:sz w:val="32"/>
          <w:szCs w:val="32"/>
          <w:u w:val="none"/>
          <w:lang w:val="en-US" w:eastAsia="zh-CN"/>
        </w:rPr>
        <w:t>2024年5月</w:t>
      </w:r>
    </w:p>
    <w:p>
      <w:pPr>
        <w:keepNext w:val="0"/>
        <w:keepLines w:val="0"/>
        <w:widowControl/>
        <w:suppressLineNumbers w:val="0"/>
        <w:jc w:val="center"/>
        <w:textAlignment w:val="center"/>
        <w:rPr>
          <w:rFonts w:hint="default" w:ascii="宋体" w:hAnsi="宋体" w:cs="宋体"/>
          <w:b/>
          <w:bCs/>
          <w:i w:val="0"/>
          <w:iCs w:val="0"/>
          <w:color w:val="000000"/>
          <w:kern w:val="0"/>
          <w:sz w:val="32"/>
          <w:szCs w:val="32"/>
          <w:u w:val="none"/>
          <w:lang w:val="en-US" w:eastAsia="zh-CN"/>
        </w:rPr>
      </w:pPr>
    </w:p>
    <w:p>
      <w:pPr>
        <w:rPr>
          <w:rFonts w:hint="default" w:ascii="宋体" w:hAnsi="宋体" w:eastAsia="宋体" w:cs="宋体"/>
          <w:b/>
          <w:bCs/>
          <w:i w:val="0"/>
          <w:iCs w:val="0"/>
          <w:color w:val="000000"/>
          <w:kern w:val="0"/>
          <w:sz w:val="32"/>
          <w:szCs w:val="32"/>
          <w:u w:val="none"/>
          <w:lang w:val="en-US" w:eastAsia="zh-CN"/>
        </w:rPr>
      </w:pPr>
      <w:r>
        <w:rPr>
          <w:rFonts w:hint="eastAsia" w:ascii="宋体" w:hAnsi="宋体" w:cs="宋体"/>
          <w:b/>
          <w:bCs/>
          <w:i w:val="0"/>
          <w:iCs w:val="0"/>
          <w:color w:val="000000"/>
          <w:kern w:val="0"/>
          <w:sz w:val="32"/>
          <w:szCs w:val="32"/>
          <w:u w:val="none"/>
          <w:lang w:val="en-US" w:eastAsia="zh-CN"/>
        </w:rPr>
        <w:t>一、</w:t>
      </w:r>
      <w:r>
        <w:rPr>
          <w:rFonts w:hint="default" w:ascii="宋体" w:hAnsi="宋体" w:eastAsia="宋体" w:cs="宋体"/>
          <w:b/>
          <w:bCs/>
          <w:i w:val="0"/>
          <w:iCs w:val="0"/>
          <w:color w:val="000000"/>
          <w:kern w:val="0"/>
          <w:sz w:val="32"/>
          <w:szCs w:val="32"/>
          <w:u w:val="none"/>
          <w:lang w:val="en-US" w:eastAsia="zh-CN"/>
        </w:rPr>
        <w:t>供应商资格要求</w:t>
      </w:r>
    </w:p>
    <w:p>
      <w:pPr>
        <w:spacing w:line="324" w:lineRule="auto"/>
        <w:ind w:firstLine="560" w:firstLineChars="200"/>
        <w:rPr>
          <w:rFonts w:hint="eastAsia" w:ascii="宋体" w:hAnsi="宋体" w:cs="宋体"/>
          <w:sz w:val="28"/>
          <w:szCs w:val="28"/>
          <w:lang w:val="en-US" w:eastAsia="zh-CN"/>
        </w:rPr>
      </w:pPr>
      <w:r>
        <w:rPr>
          <w:rFonts w:hint="eastAsia" w:ascii="宋体" w:hAnsi="宋体" w:eastAsia="宋体" w:cs="宋体"/>
          <w:sz w:val="28"/>
          <w:szCs w:val="28"/>
        </w:rPr>
        <w:t>（1）供应商必须具备《中华人民共和国政府采购法》第二十二条资格条件。</w:t>
      </w:r>
      <w:r>
        <w:rPr>
          <w:rFonts w:hint="eastAsia" w:ascii="宋体" w:hAnsi="宋体" w:cs="宋体"/>
          <w:sz w:val="28"/>
          <w:szCs w:val="28"/>
          <w:lang w:eastAsia="zh-CN"/>
        </w:rPr>
        <w:t>（</w:t>
      </w:r>
      <w:r>
        <w:rPr>
          <w:rFonts w:hint="eastAsia" w:ascii="宋体" w:hAnsi="宋体" w:cs="宋体"/>
          <w:sz w:val="28"/>
          <w:szCs w:val="28"/>
          <w:lang w:val="en-US" w:eastAsia="zh-CN"/>
        </w:rPr>
        <w:t>提供政府采购供应商信用承诺函，政府采购供应商信用承诺函格式</w:t>
      </w:r>
      <w:r>
        <w:rPr>
          <w:rFonts w:hint="eastAsia" w:ascii="宋体" w:hAnsi="宋体" w:eastAsia="宋体" w:cs="宋体"/>
          <w:sz w:val="28"/>
          <w:szCs w:val="28"/>
        </w:rPr>
        <w:t>按照本公告附件2格式</w:t>
      </w:r>
      <w:r>
        <w:rPr>
          <w:rFonts w:hint="eastAsia" w:ascii="宋体" w:hAnsi="宋体" w:cs="宋体"/>
          <w:sz w:val="28"/>
          <w:szCs w:val="28"/>
          <w:lang w:val="en-US" w:eastAsia="zh-CN"/>
        </w:rPr>
        <w:t>）</w:t>
      </w:r>
    </w:p>
    <w:p>
      <w:pPr>
        <w:ind w:firstLine="560" w:firstLineChars="200"/>
        <w:rPr>
          <w:rFonts w:hint="default" w:ascii="宋体" w:hAnsi="宋体" w:eastAsia="宋体" w:cs="宋体"/>
          <w:b/>
          <w:bCs/>
          <w:i w:val="0"/>
          <w:iCs w:val="0"/>
          <w:color w:val="000000"/>
          <w:kern w:val="0"/>
          <w:sz w:val="32"/>
          <w:szCs w:val="32"/>
          <w:u w:val="none"/>
          <w:lang w:val="en-US" w:eastAsia="zh-CN"/>
        </w:rPr>
      </w:pPr>
      <w:r>
        <w:rPr>
          <w:rFonts w:hint="eastAsia" w:ascii="宋体" w:hAnsi="宋体" w:eastAsia="宋体" w:cs="宋体"/>
          <w:sz w:val="28"/>
          <w:szCs w:val="28"/>
        </w:rPr>
        <w:t>（2）</w:t>
      </w:r>
      <w:r>
        <w:rPr>
          <w:rFonts w:hint="eastAsia" w:ascii="宋体" w:hAnsi="宋体" w:cs="宋体"/>
          <w:sz w:val="28"/>
          <w:szCs w:val="28"/>
          <w:lang w:val="en-US" w:eastAsia="zh-CN"/>
        </w:rPr>
        <w:t>供应商</w:t>
      </w:r>
      <w:r>
        <w:rPr>
          <w:rFonts w:hint="eastAsia" w:ascii="宋体" w:hAnsi="宋体" w:eastAsia="宋体" w:cs="宋体"/>
          <w:sz w:val="28"/>
          <w:szCs w:val="28"/>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r>
        <w:rPr>
          <w:rFonts w:hint="eastAsia" w:ascii="宋体" w:hAnsi="宋体" w:cs="宋体"/>
          <w:sz w:val="28"/>
          <w:szCs w:val="28"/>
          <w:lang w:eastAsia="zh-CN"/>
        </w:rPr>
        <w:t>（</w:t>
      </w:r>
      <w:r>
        <w:rPr>
          <w:rFonts w:hint="eastAsia" w:ascii="宋体" w:hAnsi="宋体" w:cs="宋体"/>
          <w:sz w:val="28"/>
          <w:szCs w:val="28"/>
          <w:lang w:val="en-US" w:eastAsia="zh-CN"/>
        </w:rPr>
        <w:t>提供政府采购供应商信用承诺函，政府采购供应商信用承诺函格式</w:t>
      </w:r>
      <w:r>
        <w:rPr>
          <w:rFonts w:hint="eastAsia" w:ascii="宋体" w:hAnsi="宋体" w:eastAsia="宋体" w:cs="宋体"/>
          <w:sz w:val="28"/>
          <w:szCs w:val="28"/>
        </w:rPr>
        <w:t>按照本公告附件2格式</w:t>
      </w:r>
      <w:r>
        <w:rPr>
          <w:rFonts w:hint="eastAsia" w:ascii="宋体" w:hAnsi="宋体" w:cs="宋体"/>
          <w:sz w:val="28"/>
          <w:szCs w:val="28"/>
          <w:lang w:val="en-US" w:eastAsia="zh-CN"/>
        </w:rPr>
        <w:t>）</w:t>
      </w:r>
      <w:r>
        <w:rPr>
          <w:rFonts w:hint="default" w:ascii="宋体" w:hAnsi="宋体" w:eastAsia="宋体" w:cs="宋体"/>
          <w:b/>
          <w:bCs/>
          <w:i w:val="0"/>
          <w:iCs w:val="0"/>
          <w:color w:val="000000"/>
          <w:kern w:val="0"/>
          <w:sz w:val="32"/>
          <w:szCs w:val="32"/>
          <w:u w:val="none"/>
          <w:lang w:val="en-US" w:eastAsia="zh-CN"/>
        </w:rPr>
        <w:br w:type="page"/>
      </w:r>
    </w:p>
    <w:p>
      <w:pPr>
        <w:keepNext w:val="0"/>
        <w:keepLines w:val="0"/>
        <w:widowControl/>
        <w:suppressLineNumbers w:val="0"/>
        <w:jc w:val="both"/>
        <w:textAlignment w:val="center"/>
        <w:rPr>
          <w:rFonts w:hint="default" w:ascii="宋体" w:hAnsi="宋体" w:eastAsia="宋体" w:cs="宋体"/>
          <w:b/>
          <w:bCs/>
          <w:i w:val="0"/>
          <w:iCs w:val="0"/>
          <w:color w:val="000000"/>
          <w:kern w:val="0"/>
          <w:sz w:val="32"/>
          <w:szCs w:val="32"/>
          <w:u w:val="none"/>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p>
    <w:p>
      <w:pPr>
        <w:pStyle w:val="2"/>
        <w:spacing w:line="360" w:lineRule="auto"/>
        <w:rPr>
          <w:rFonts w:hint="eastAsia" w:ascii="宋体" w:hAnsi="宋体" w:eastAsia="宋体"/>
          <w:sz w:val="32"/>
          <w:szCs w:val="32"/>
        </w:rPr>
      </w:pPr>
      <w:bookmarkStart w:id="0" w:name="_Toc106953144"/>
      <w:r>
        <w:rPr>
          <w:rFonts w:hint="eastAsia" w:ascii="宋体" w:hAnsi="宋体" w:eastAsia="宋体"/>
          <w:sz w:val="32"/>
          <w:szCs w:val="32"/>
          <w:lang w:val="en-US" w:eastAsia="zh-CN"/>
        </w:rPr>
        <w:t>二</w:t>
      </w:r>
      <w:r>
        <w:rPr>
          <w:rFonts w:hint="eastAsia" w:ascii="宋体" w:hAnsi="宋体" w:eastAsia="宋体"/>
          <w:sz w:val="32"/>
          <w:szCs w:val="32"/>
        </w:rPr>
        <w:t>、采购项目内容及说明</w:t>
      </w:r>
      <w:bookmarkEnd w:id="0"/>
    </w:p>
    <w:p>
      <w:pPr>
        <w:adjustRightInd w:val="0"/>
        <w:snapToGrid w:val="0"/>
        <w:spacing w:line="360" w:lineRule="auto"/>
        <w:ind w:left="1"/>
        <w:rPr>
          <w:rFonts w:hint="eastAsia" w:ascii="宋体" w:hAnsi="宋体" w:eastAsia="宋体" w:cs="宋体"/>
          <w:b/>
          <w:bCs/>
          <w:i w:val="0"/>
          <w:iCs w:val="0"/>
          <w:color w:val="000000"/>
          <w:sz w:val="32"/>
          <w:szCs w:val="32"/>
          <w:u w:val="none"/>
        </w:rPr>
      </w:pPr>
      <w:r>
        <w:rPr>
          <w:rFonts w:hint="eastAsia" w:ascii="宋体" w:hAnsi="宋体"/>
          <w:sz w:val="32"/>
          <w:szCs w:val="32"/>
          <w:lang w:val="zh-CN"/>
        </w:rPr>
        <w:t>1、项目内容及采购预算：</w:t>
      </w:r>
    </w:p>
    <w:tbl>
      <w:tblPr>
        <w:tblStyle w:val="5"/>
        <w:tblW w:w="136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9"/>
        <w:gridCol w:w="1336"/>
        <w:gridCol w:w="5259"/>
        <w:gridCol w:w="1104"/>
        <w:gridCol w:w="600"/>
        <w:gridCol w:w="852"/>
        <w:gridCol w:w="924"/>
        <w:gridCol w:w="29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365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rPr>
            </w:pPr>
            <w:r>
              <w:rPr>
                <w:rFonts w:hint="eastAsia" w:ascii="宋体" w:hAnsi="宋体" w:eastAsia="宋体" w:cs="宋体"/>
                <w:b/>
                <w:bCs/>
                <w:i w:val="0"/>
                <w:iCs w:val="0"/>
                <w:color w:val="000000"/>
                <w:kern w:val="0"/>
                <w:sz w:val="22"/>
                <w:szCs w:val="22"/>
                <w:u w:val="none"/>
                <w:lang w:val="en-US" w:eastAsia="zh-CN"/>
              </w:rPr>
              <w:t>乡村公共文化新空间建设配套设施采购项目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rPr>
              <w:t>序号</w:t>
            </w:r>
          </w:p>
        </w:tc>
        <w:tc>
          <w:tcPr>
            <w:tcW w:w="13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rPr>
              <w:t>货物名称</w:t>
            </w:r>
          </w:p>
        </w:tc>
        <w:tc>
          <w:tcPr>
            <w:tcW w:w="5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rPr>
              <w:t>技术参数</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rPr>
              <w:t>数量</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rPr>
              <w:t>单位</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rPr>
              <w:t>单价</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rPr>
              <w:t>金额</w:t>
            </w:r>
          </w:p>
        </w:tc>
        <w:tc>
          <w:tcPr>
            <w:tcW w:w="2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单面书架</w:t>
            </w:r>
          </w:p>
        </w:tc>
        <w:tc>
          <w:tcPr>
            <w:tcW w:w="5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900mm*300mm*2000mm单面防火板书架，带挡条，侧板防火板，铁标尺。</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0" distR="0">
                  <wp:extent cx="1720850" cy="816610"/>
                  <wp:effectExtent l="0" t="0" r="1270" b="5715"/>
                  <wp:docPr id="1026" name="图片 3"/>
                  <wp:cNvGraphicFramePr/>
                  <a:graphic xmlns:a="http://schemas.openxmlformats.org/drawingml/2006/main">
                    <a:graphicData uri="http://schemas.openxmlformats.org/drawingml/2006/picture">
                      <pic:pic xmlns:pic="http://schemas.openxmlformats.org/drawingml/2006/picture">
                        <pic:nvPicPr>
                          <pic:cNvPr id="1026" name="图片 3"/>
                          <pic:cNvPicPr/>
                        </pic:nvPicPr>
                        <pic:blipFill>
                          <a:blip r:embed="rId5" cstate="print"/>
                          <a:srcRect/>
                          <a:stretch>
                            <a:fillRect/>
                          </a:stretch>
                        </pic:blipFill>
                        <pic:spPr>
                          <a:xfrm>
                            <a:off x="0" y="0"/>
                            <a:ext cx="1720850" cy="81724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双面书架</w:t>
            </w:r>
          </w:p>
        </w:tc>
        <w:tc>
          <w:tcPr>
            <w:tcW w:w="5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900mm*450mm*2000mm双面防火板书架，带挡条，侧板防火板，铁标尺。</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0" distR="0">
                  <wp:extent cx="1718945" cy="1037590"/>
                  <wp:effectExtent l="0" t="0" r="3175" b="1397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6" cstate="print"/>
                          <a:srcRect/>
                          <a:stretch>
                            <a:fillRect/>
                          </a:stretch>
                        </pic:blipFill>
                        <pic:spPr>
                          <a:xfrm>
                            <a:off x="0" y="0"/>
                            <a:ext cx="1718945" cy="103759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阅览桌</w:t>
            </w:r>
          </w:p>
        </w:tc>
        <w:tc>
          <w:tcPr>
            <w:tcW w:w="5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1800mm*800mm*750mm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一体化台面，采用25mm三聚氢氨颗粒板帖面用E1级刨花板热帖面料，钢架结构、防静电防锈喷涂。</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0" distR="0">
                  <wp:extent cx="1719580" cy="980440"/>
                  <wp:effectExtent l="0" t="0" r="1905" b="10160"/>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7" cstate="print"/>
                          <a:srcRect/>
                          <a:stretch>
                            <a:fillRect/>
                          </a:stretch>
                        </pic:blipFill>
                        <pic:spPr>
                          <a:xfrm>
                            <a:off x="0" y="0"/>
                            <a:ext cx="1720214" cy="98044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阅览椅</w:t>
            </w:r>
          </w:p>
        </w:tc>
        <w:tc>
          <w:tcPr>
            <w:tcW w:w="5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尺寸：常规</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材质：椅架采用优质实木制作，椅面软包采用优质软包，内填高密度海棉。精选优质木材，纹理清晰，质地细密，无明显节子及腐朽，不翘曲、变形，木制件外观达到国家合格标准。</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0" distR="0">
                  <wp:extent cx="1196340" cy="1485900"/>
                  <wp:effectExtent l="0" t="0" r="7620" b="7620"/>
                  <wp:docPr id="1029" name="图片 1"/>
                  <wp:cNvGraphicFramePr/>
                  <a:graphic xmlns:a="http://schemas.openxmlformats.org/drawingml/2006/main">
                    <a:graphicData uri="http://schemas.openxmlformats.org/drawingml/2006/picture">
                      <pic:pic xmlns:pic="http://schemas.openxmlformats.org/drawingml/2006/picture">
                        <pic:nvPicPr>
                          <pic:cNvPr id="1029" name="图片 1"/>
                          <pic:cNvPicPr/>
                        </pic:nvPicPr>
                        <pic:blipFill>
                          <a:blip r:embed="rId8" cstate="print"/>
                          <a:srcRect/>
                          <a:stretch>
                            <a:fillRect/>
                          </a:stretch>
                        </pic:blipFill>
                        <pic:spPr>
                          <a:xfrm>
                            <a:off x="0" y="0"/>
                            <a:ext cx="1196340" cy="148590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8"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吧台桌</w:t>
            </w:r>
          </w:p>
        </w:tc>
        <w:tc>
          <w:tcPr>
            <w:tcW w:w="5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1600mm*700mm*750mm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一体化台面，采用25mm三聚氢氨颗粒板帖面用E1级刨花板热帖面料，钢架结构、防静电防锈喷涂。配置活动柜。</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92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drawing>
                <wp:inline distT="0" distB="0" distL="0" distR="0">
                  <wp:extent cx="1718310" cy="1367790"/>
                  <wp:effectExtent l="0" t="0" r="15240" b="3810"/>
                  <wp:docPr id="1030" name="图片 5"/>
                  <wp:cNvGraphicFramePr/>
                  <a:graphic xmlns:a="http://schemas.openxmlformats.org/drawingml/2006/main">
                    <a:graphicData uri="http://schemas.openxmlformats.org/drawingml/2006/picture">
                      <pic:pic xmlns:pic="http://schemas.openxmlformats.org/drawingml/2006/picture">
                        <pic:nvPicPr>
                          <pic:cNvPr id="1030" name="图片 5"/>
                          <pic:cNvPicPr/>
                        </pic:nvPicPr>
                        <pic:blipFill>
                          <a:blip r:embed="rId9" cstate="print"/>
                          <a:srcRect/>
                          <a:stretch>
                            <a:fillRect/>
                          </a:stretch>
                        </pic:blipFill>
                        <pic:spPr>
                          <a:xfrm>
                            <a:off x="0" y="0"/>
                            <a:ext cx="1718310" cy="136779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吧台椅</w:t>
            </w:r>
          </w:p>
        </w:tc>
        <w:tc>
          <w:tcPr>
            <w:tcW w:w="5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尺寸：常规</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材质：人体工学靠椅管架结构、皮饰坐靠面、固定扶手、50mm轮、电镀脚、三级气杆。</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928"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7</w:t>
            </w:r>
          </w:p>
        </w:tc>
        <w:tc>
          <w:tcPr>
            <w:tcW w:w="1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服务费</w:t>
            </w:r>
          </w:p>
        </w:tc>
        <w:tc>
          <w:tcPr>
            <w:tcW w:w="52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搬运、安装服务费</w:t>
            </w:r>
          </w:p>
        </w:tc>
        <w:tc>
          <w:tcPr>
            <w:tcW w:w="11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项</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980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合计金额</w:t>
            </w:r>
          </w:p>
        </w:tc>
        <w:tc>
          <w:tcPr>
            <w:tcW w:w="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2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
    <w:p/>
    <w:p>
      <w:pPr>
        <w:numPr>
          <w:ilvl w:val="0"/>
          <w:numId w:val="1"/>
        </w:numPr>
        <w:adjustRightInd w:val="0"/>
        <w:snapToGrid w:val="0"/>
        <w:spacing w:line="360" w:lineRule="auto"/>
        <w:ind w:left="1"/>
        <w:rPr>
          <w:rFonts w:hint="eastAsia" w:ascii="宋体" w:hAnsi="宋体"/>
          <w:sz w:val="32"/>
          <w:szCs w:val="32"/>
          <w:lang w:val="en-US" w:eastAsia="zh-CN"/>
        </w:rPr>
      </w:pPr>
      <w:r>
        <w:rPr>
          <w:rFonts w:hint="eastAsia" w:ascii="宋体" w:hAnsi="宋体"/>
          <w:sz w:val="32"/>
          <w:szCs w:val="32"/>
          <w:lang w:val="zh-CN"/>
        </w:rPr>
        <w:t>项目</w:t>
      </w:r>
      <w:r>
        <w:rPr>
          <w:rFonts w:hint="eastAsia" w:ascii="宋体" w:hAnsi="宋体"/>
          <w:sz w:val="32"/>
          <w:szCs w:val="32"/>
          <w:lang w:val="en-US" w:eastAsia="zh-CN"/>
        </w:rPr>
        <w:t>示意图</w:t>
      </w:r>
    </w:p>
    <w:tbl>
      <w:tblPr>
        <w:tblStyle w:val="5"/>
        <w:tblW w:w="136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6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3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rPr>
            </w:pPr>
            <w:r>
              <w:rPr>
                <w:rFonts w:hint="eastAsia" w:eastAsia="宋体"/>
                <w:lang w:eastAsia="zh-CN"/>
              </w:rPr>
              <w:drawing>
                <wp:inline distT="0" distB="0" distL="0" distR="0">
                  <wp:extent cx="3818255" cy="2265680"/>
                  <wp:effectExtent l="0" t="0" r="10795" b="1270"/>
                  <wp:docPr id="1031" name="图片 11" descr="caa1df41c0517d2a9df220ae565d192"/>
                  <wp:cNvGraphicFramePr/>
                  <a:graphic xmlns:a="http://schemas.openxmlformats.org/drawingml/2006/main">
                    <a:graphicData uri="http://schemas.openxmlformats.org/drawingml/2006/picture">
                      <pic:pic xmlns:pic="http://schemas.openxmlformats.org/drawingml/2006/picture">
                        <pic:nvPicPr>
                          <pic:cNvPr id="1031" name="图片 11" descr="caa1df41c0517d2a9df220ae565d192"/>
                          <pic:cNvPicPr/>
                        </pic:nvPicPr>
                        <pic:blipFill>
                          <a:blip r:embed="rId10" cstate="print"/>
                          <a:srcRect/>
                          <a:stretch>
                            <a:fillRect/>
                          </a:stretch>
                        </pic:blipFill>
                        <pic:spPr>
                          <a:xfrm>
                            <a:off x="0" y="0"/>
                            <a:ext cx="3818255" cy="2265680"/>
                          </a:xfrm>
                          <a:prstGeom prst="rect">
                            <a:avLst/>
                          </a:prstGeom>
                        </pic:spPr>
                      </pic:pic>
                    </a:graphicData>
                  </a:graphic>
                </wp:inline>
              </w:drawing>
            </w:r>
            <w:r>
              <w:rPr>
                <w:rFonts w:hint="eastAsia" w:eastAsia="宋体"/>
                <w:lang w:eastAsia="zh-CN"/>
              </w:rPr>
              <w:drawing>
                <wp:inline distT="0" distB="0" distL="0" distR="0">
                  <wp:extent cx="4017010" cy="2361565"/>
                  <wp:effectExtent l="0" t="0" r="2540" b="635"/>
                  <wp:docPr id="1032" name="图片 12" descr="9ff3c72c4c13c366e5d14bf5cbf02a7"/>
                  <wp:cNvGraphicFramePr/>
                  <a:graphic xmlns:a="http://schemas.openxmlformats.org/drawingml/2006/main">
                    <a:graphicData uri="http://schemas.openxmlformats.org/drawingml/2006/picture">
                      <pic:pic xmlns:pic="http://schemas.openxmlformats.org/drawingml/2006/picture">
                        <pic:nvPicPr>
                          <pic:cNvPr id="1032" name="图片 12" descr="9ff3c72c4c13c366e5d14bf5cbf02a7"/>
                          <pic:cNvPicPr/>
                        </pic:nvPicPr>
                        <pic:blipFill>
                          <a:blip r:embed="rId11" cstate="print"/>
                          <a:srcRect/>
                          <a:stretch>
                            <a:fillRect/>
                          </a:stretch>
                        </pic:blipFill>
                        <pic:spPr>
                          <a:xfrm>
                            <a:off x="0" y="0"/>
                            <a:ext cx="4017010" cy="2361565"/>
                          </a:xfrm>
                          <a:prstGeom prst="rect">
                            <a:avLst/>
                          </a:prstGeom>
                        </pic:spPr>
                      </pic:pic>
                    </a:graphicData>
                  </a:graphic>
                </wp:inline>
              </w:drawing>
            </w:r>
            <w:r>
              <w:rPr>
                <w:rFonts w:hint="eastAsia" w:eastAsia="宋体"/>
                <w:lang w:eastAsia="zh-CN"/>
              </w:rPr>
              <w:drawing>
                <wp:inline distT="0" distB="0" distL="0" distR="0">
                  <wp:extent cx="4177665" cy="2331720"/>
                  <wp:effectExtent l="0" t="0" r="13335" b="11430"/>
                  <wp:docPr id="1033" name="图片 13" descr="3a3b1e6aba15c3a562f5072ecbc48ad"/>
                  <wp:cNvGraphicFramePr/>
                  <a:graphic xmlns:a="http://schemas.openxmlformats.org/drawingml/2006/main">
                    <a:graphicData uri="http://schemas.openxmlformats.org/drawingml/2006/picture">
                      <pic:pic xmlns:pic="http://schemas.openxmlformats.org/drawingml/2006/picture">
                        <pic:nvPicPr>
                          <pic:cNvPr id="1033" name="图片 13" descr="3a3b1e6aba15c3a562f5072ecbc48ad"/>
                          <pic:cNvPicPr/>
                        </pic:nvPicPr>
                        <pic:blipFill>
                          <a:blip r:embed="rId12" cstate="print"/>
                          <a:srcRect/>
                          <a:stretch>
                            <a:fillRect/>
                          </a:stretch>
                        </pic:blipFill>
                        <pic:spPr>
                          <a:xfrm>
                            <a:off x="0" y="0"/>
                            <a:ext cx="4177665" cy="2331720"/>
                          </a:xfrm>
                          <a:prstGeom prst="rect">
                            <a:avLst/>
                          </a:prstGeom>
                        </pic:spPr>
                      </pic:pic>
                    </a:graphicData>
                  </a:graphic>
                </wp:inline>
              </w:drawing>
            </w:r>
            <w:r>
              <w:rPr>
                <w:rFonts w:hint="eastAsia" w:eastAsia="宋体"/>
                <w:lang w:eastAsia="zh-CN"/>
              </w:rPr>
              <w:drawing>
                <wp:inline distT="0" distB="0" distL="0" distR="0">
                  <wp:extent cx="4119880" cy="2302510"/>
                  <wp:effectExtent l="0" t="0" r="13970" b="2540"/>
                  <wp:docPr id="1034" name="图片 14" descr="eb235e352dc45bb3916b56a62a17b02"/>
                  <wp:cNvGraphicFramePr/>
                  <a:graphic xmlns:a="http://schemas.openxmlformats.org/drawingml/2006/main">
                    <a:graphicData uri="http://schemas.openxmlformats.org/drawingml/2006/picture">
                      <pic:pic xmlns:pic="http://schemas.openxmlformats.org/drawingml/2006/picture">
                        <pic:nvPicPr>
                          <pic:cNvPr id="1034" name="图片 14" descr="eb235e352dc45bb3916b56a62a17b02"/>
                          <pic:cNvPicPr/>
                        </pic:nvPicPr>
                        <pic:blipFill>
                          <a:blip r:embed="rId13" cstate="print"/>
                          <a:srcRect/>
                          <a:stretch>
                            <a:fillRect/>
                          </a:stretch>
                        </pic:blipFill>
                        <pic:spPr>
                          <a:xfrm>
                            <a:off x="0" y="0"/>
                            <a:ext cx="4119880" cy="2302510"/>
                          </a:xfrm>
                          <a:prstGeom prst="rect">
                            <a:avLst/>
                          </a:prstGeom>
                        </pic:spPr>
                      </pic:pic>
                    </a:graphicData>
                  </a:graphic>
                </wp:inline>
              </w:drawing>
            </w:r>
          </w:p>
        </w:tc>
      </w:tr>
    </w:tbl>
    <w:p>
      <w:pPr>
        <w:sectPr>
          <w:pgSz w:w="16838" w:h="11906" w:orient="landscape"/>
          <w:pgMar w:top="1800" w:right="1440" w:bottom="1800" w:left="1440" w:header="851" w:footer="992" w:gutter="0"/>
          <w:pgNumType w:fmt="decimal"/>
          <w:cols w:space="425" w:num="1"/>
          <w:docGrid w:type="lines" w:linePitch="312" w:charSpace="0"/>
        </w:sectPr>
      </w:pPr>
    </w:p>
    <w:p>
      <w:pPr>
        <w:spacing w:line="360" w:lineRule="auto"/>
        <w:rPr>
          <w:rFonts w:ascii="宋体" w:hAnsi="宋体"/>
          <w:b/>
          <w:bCs/>
          <w:sz w:val="32"/>
          <w:szCs w:val="32"/>
        </w:rPr>
      </w:pPr>
      <w:r>
        <w:rPr>
          <w:rFonts w:hint="eastAsia" w:ascii="宋体" w:hAnsi="宋体"/>
          <w:b/>
          <w:bCs/>
          <w:sz w:val="32"/>
          <w:szCs w:val="32"/>
          <w:lang w:val="en-US" w:eastAsia="zh-CN"/>
        </w:rPr>
        <w:t>三</w:t>
      </w:r>
      <w:r>
        <w:rPr>
          <w:rFonts w:hint="eastAsia" w:ascii="宋体" w:hAnsi="宋体"/>
          <w:b/>
          <w:bCs/>
          <w:sz w:val="32"/>
          <w:szCs w:val="32"/>
        </w:rPr>
        <w:t>、商务要求</w:t>
      </w:r>
    </w:p>
    <w:p>
      <w:pPr>
        <w:spacing w:line="360" w:lineRule="auto"/>
        <w:rPr>
          <w:rFonts w:ascii="宋体" w:hAnsi="宋体"/>
          <w:b/>
          <w:bCs/>
          <w:sz w:val="32"/>
          <w:szCs w:val="32"/>
        </w:rPr>
      </w:pPr>
      <w:r>
        <w:rPr>
          <w:rFonts w:hint="eastAsia" w:ascii="宋体" w:hAnsi="宋体"/>
          <w:b/>
          <w:bCs/>
          <w:sz w:val="32"/>
          <w:szCs w:val="32"/>
        </w:rPr>
        <w:t>（一）货物的一般要求</w:t>
      </w:r>
    </w:p>
    <w:p>
      <w:pPr>
        <w:spacing w:line="360" w:lineRule="auto"/>
        <w:rPr>
          <w:rFonts w:ascii="宋体" w:hAnsi="宋体"/>
          <w:sz w:val="28"/>
          <w:szCs w:val="28"/>
        </w:rPr>
      </w:pPr>
      <w:r>
        <w:rPr>
          <w:rFonts w:hint="eastAsia" w:ascii="宋体" w:hAnsi="宋体"/>
          <w:sz w:val="28"/>
          <w:szCs w:val="28"/>
        </w:rPr>
        <w:t>1.所有货物是制造商原装、全新的产品，符合国家及该产品的出厂标准。</w:t>
      </w:r>
    </w:p>
    <w:p>
      <w:pPr>
        <w:spacing w:line="360" w:lineRule="auto"/>
        <w:rPr>
          <w:rFonts w:ascii="宋体" w:hAnsi="宋体"/>
          <w:sz w:val="28"/>
          <w:szCs w:val="28"/>
        </w:rPr>
      </w:pPr>
      <w:r>
        <w:rPr>
          <w:rFonts w:hint="eastAsia" w:ascii="宋体" w:hAnsi="宋体"/>
          <w:sz w:val="28"/>
          <w:szCs w:val="28"/>
        </w:rPr>
        <w:t>2.货物外观清洁，无污染，无侵权行为、表面无划损、无任何缺陷隐患，在中国境内可依常规安全合法使用。</w:t>
      </w:r>
    </w:p>
    <w:p>
      <w:pPr>
        <w:spacing w:line="360" w:lineRule="auto"/>
        <w:rPr>
          <w:rFonts w:ascii="宋体" w:hAnsi="宋体"/>
          <w:sz w:val="28"/>
          <w:szCs w:val="28"/>
        </w:rPr>
      </w:pPr>
      <w:r>
        <w:rPr>
          <w:rFonts w:hint="eastAsia" w:ascii="宋体" w:hAnsi="宋体"/>
          <w:sz w:val="28"/>
          <w:szCs w:val="28"/>
        </w:rPr>
        <w:t>3.货物为原厂商未启封全新包装，具出厂合格证，序列号、包装箱号与出厂批号一致，并可追索查阅。</w:t>
      </w:r>
    </w:p>
    <w:p>
      <w:pPr>
        <w:spacing w:line="360" w:lineRule="auto"/>
        <w:rPr>
          <w:rFonts w:ascii="宋体" w:hAnsi="宋体"/>
          <w:sz w:val="28"/>
          <w:szCs w:val="28"/>
        </w:rPr>
      </w:pPr>
      <w:r>
        <w:rPr>
          <w:rFonts w:hint="eastAsia" w:ascii="宋体" w:hAnsi="宋体"/>
          <w:sz w:val="28"/>
          <w:szCs w:val="28"/>
          <w:lang w:val="en-US" w:eastAsia="zh-CN"/>
        </w:rPr>
        <w:t>4</w:t>
      </w:r>
      <w:r>
        <w:rPr>
          <w:rFonts w:hint="eastAsia" w:ascii="宋体" w:hAnsi="宋体"/>
          <w:sz w:val="28"/>
          <w:szCs w:val="28"/>
        </w:rPr>
        <w:t>.所投的货物是在中国范围内合法组装、销售、原装、全新、并完全符合采购人要求的产品。不涉及侵权的任何事件。</w:t>
      </w:r>
    </w:p>
    <w:p>
      <w:pPr>
        <w:spacing w:line="360" w:lineRule="auto"/>
        <w:rPr>
          <w:rFonts w:ascii="宋体" w:hAnsi="宋体"/>
          <w:b/>
          <w:bCs/>
          <w:sz w:val="32"/>
          <w:szCs w:val="32"/>
        </w:rPr>
      </w:pPr>
      <w:r>
        <w:rPr>
          <w:rFonts w:hint="eastAsia" w:ascii="宋体" w:hAnsi="宋体"/>
          <w:b/>
          <w:bCs/>
          <w:sz w:val="32"/>
          <w:szCs w:val="32"/>
        </w:rPr>
        <w:t>（二）报价要求</w:t>
      </w:r>
    </w:p>
    <w:p>
      <w:pPr>
        <w:spacing w:line="360" w:lineRule="auto"/>
        <w:ind w:firstLine="560" w:firstLineChars="200"/>
        <w:rPr>
          <w:rFonts w:ascii="宋体" w:hAnsi="宋体"/>
          <w:sz w:val="28"/>
          <w:szCs w:val="28"/>
        </w:rPr>
      </w:pPr>
      <w:r>
        <w:rPr>
          <w:rFonts w:hint="eastAsia" w:ascii="宋体" w:hAnsi="宋体"/>
          <w:sz w:val="28"/>
          <w:szCs w:val="28"/>
        </w:rPr>
        <w:t>报价应包括货物、安装、随机零配件、标配工具、运输保险、调试、培训、质保期服务、各项税费及合同实施过程中不可预见费用等。</w:t>
      </w:r>
    </w:p>
    <w:p>
      <w:pPr>
        <w:spacing w:line="360" w:lineRule="auto"/>
        <w:rPr>
          <w:rFonts w:ascii="宋体" w:hAnsi="宋体"/>
          <w:b/>
          <w:bCs/>
          <w:sz w:val="32"/>
          <w:szCs w:val="32"/>
        </w:rPr>
      </w:pPr>
      <w:r>
        <w:rPr>
          <w:rFonts w:hint="eastAsia" w:ascii="宋体" w:hAnsi="宋体"/>
          <w:b/>
          <w:bCs/>
          <w:sz w:val="32"/>
          <w:szCs w:val="32"/>
        </w:rPr>
        <w:t>（三）交货要求</w:t>
      </w:r>
    </w:p>
    <w:p>
      <w:pPr>
        <w:spacing w:line="360" w:lineRule="auto"/>
        <w:rPr>
          <w:rFonts w:ascii="宋体" w:hAnsi="宋体"/>
          <w:sz w:val="28"/>
          <w:szCs w:val="28"/>
        </w:rPr>
      </w:pPr>
      <w:r>
        <w:rPr>
          <w:rFonts w:hint="eastAsia" w:ascii="宋体" w:hAnsi="宋体"/>
          <w:sz w:val="28"/>
          <w:szCs w:val="28"/>
        </w:rPr>
        <w:t>1、交货期：合同签订后30天内完工并交付使用。</w:t>
      </w:r>
    </w:p>
    <w:p>
      <w:pPr>
        <w:spacing w:line="360" w:lineRule="auto"/>
        <w:rPr>
          <w:rFonts w:ascii="宋体" w:hAnsi="宋体"/>
          <w:sz w:val="28"/>
          <w:szCs w:val="28"/>
        </w:rPr>
      </w:pPr>
      <w:r>
        <w:rPr>
          <w:rFonts w:hint="eastAsia" w:ascii="宋体" w:hAnsi="宋体"/>
          <w:sz w:val="28"/>
          <w:szCs w:val="28"/>
        </w:rPr>
        <w:t>2、交货地点：</w:t>
      </w:r>
      <w:r>
        <w:rPr>
          <w:rFonts w:hint="eastAsia" w:ascii="宋体" w:hAnsi="宋体"/>
          <w:sz w:val="28"/>
          <w:szCs w:val="28"/>
          <w:lang w:val="en-US" w:eastAsia="zh-CN"/>
        </w:rPr>
        <w:t>中共陆河县委党校</w:t>
      </w:r>
      <w:r>
        <w:rPr>
          <w:rFonts w:hint="eastAsia" w:ascii="宋体" w:hAnsi="宋体"/>
          <w:sz w:val="28"/>
          <w:szCs w:val="28"/>
        </w:rPr>
        <w:t>。</w:t>
      </w:r>
    </w:p>
    <w:p>
      <w:pPr>
        <w:spacing w:line="360" w:lineRule="auto"/>
        <w:rPr>
          <w:rFonts w:ascii="宋体" w:hAnsi="宋体"/>
          <w:b/>
          <w:bCs/>
          <w:sz w:val="28"/>
          <w:szCs w:val="28"/>
        </w:rPr>
      </w:pPr>
      <w:r>
        <w:rPr>
          <w:rFonts w:hint="eastAsia" w:ascii="宋体" w:hAnsi="宋体"/>
          <w:b/>
          <w:bCs/>
          <w:sz w:val="32"/>
          <w:szCs w:val="32"/>
        </w:rPr>
        <w:t>（</w:t>
      </w:r>
      <w:r>
        <w:rPr>
          <w:rFonts w:hint="eastAsia" w:ascii="宋体" w:hAnsi="宋体"/>
          <w:b/>
          <w:bCs/>
          <w:sz w:val="28"/>
          <w:szCs w:val="28"/>
        </w:rPr>
        <w:t>四）验收要求</w:t>
      </w:r>
    </w:p>
    <w:p>
      <w:pPr>
        <w:spacing w:line="360" w:lineRule="auto"/>
        <w:ind w:firstLine="560" w:firstLineChars="200"/>
        <w:rPr>
          <w:rFonts w:ascii="宋体" w:hAnsi="宋体"/>
          <w:sz w:val="28"/>
          <w:szCs w:val="28"/>
        </w:rPr>
      </w:pPr>
      <w:r>
        <w:rPr>
          <w:rFonts w:hint="eastAsia" w:ascii="宋体" w:hAnsi="宋体"/>
          <w:sz w:val="28"/>
          <w:szCs w:val="28"/>
        </w:rPr>
        <w:t>采购人组织相关人员按照交付标准进行验收，交付验收标准依次序对照适用标准为：①符合中华人民共和国国家安全质量标准、环保标准或行业标准；②符合响应承诺的配置、参数及各项要求；③货物来源中国官方标准。因货物质量问题发生争议时，由本地质量技术监督部门鉴定。货物符合质量技术标准的，鉴定费由采购人承担；否则鉴定费由成交供应商承担。</w:t>
      </w:r>
    </w:p>
    <w:p>
      <w:pPr>
        <w:spacing w:line="360" w:lineRule="auto"/>
        <w:rPr>
          <w:rFonts w:ascii="宋体" w:hAnsi="宋体"/>
          <w:b/>
          <w:bCs/>
          <w:sz w:val="32"/>
          <w:szCs w:val="32"/>
        </w:rPr>
      </w:pPr>
      <w:r>
        <w:rPr>
          <w:rFonts w:hint="eastAsia" w:ascii="宋体" w:hAnsi="宋体"/>
          <w:b/>
          <w:bCs/>
          <w:sz w:val="32"/>
          <w:szCs w:val="32"/>
        </w:rPr>
        <w:t>（五）质保期及售后服务要求</w:t>
      </w:r>
    </w:p>
    <w:p>
      <w:pPr>
        <w:spacing w:line="360" w:lineRule="auto"/>
        <w:rPr>
          <w:rFonts w:ascii="宋体" w:hAnsi="宋体"/>
          <w:sz w:val="28"/>
          <w:szCs w:val="28"/>
        </w:rPr>
      </w:pPr>
      <w:r>
        <w:rPr>
          <w:rFonts w:hint="eastAsia" w:ascii="宋体" w:hAnsi="宋体"/>
          <w:sz w:val="28"/>
          <w:szCs w:val="28"/>
        </w:rPr>
        <w:t>1、供应商必须承诺按原厂家质保期，质保期不少于1年。质保期内成交供应商对所供货物必须负责免费维护及更换零配件，在质保期内免费提供售后服务。</w:t>
      </w:r>
    </w:p>
    <w:p>
      <w:pPr>
        <w:spacing w:line="360" w:lineRule="auto"/>
        <w:rPr>
          <w:rFonts w:ascii="宋体" w:hAnsi="宋体"/>
          <w:sz w:val="28"/>
          <w:szCs w:val="28"/>
        </w:rPr>
      </w:pPr>
      <w:r>
        <w:rPr>
          <w:rFonts w:hint="eastAsia" w:ascii="宋体" w:hAnsi="宋体"/>
          <w:sz w:val="28"/>
          <w:szCs w:val="28"/>
        </w:rPr>
        <w:t>2、供应商必须提供7*24小时故障申报电话及电子邮件、现场等服务，供应商服务响应时间为每周7天，每天24小时全天候服务。电话响应时间要求在2小时内，现场响应时间为8小时内。</w:t>
      </w:r>
    </w:p>
    <w:p>
      <w:pPr>
        <w:spacing w:line="360" w:lineRule="auto"/>
        <w:rPr>
          <w:rFonts w:ascii="宋体" w:hAnsi="宋体"/>
          <w:b/>
          <w:bCs/>
          <w:sz w:val="32"/>
          <w:szCs w:val="32"/>
        </w:rPr>
      </w:pPr>
      <w:r>
        <w:rPr>
          <w:rFonts w:hint="eastAsia" w:ascii="宋体" w:hAnsi="宋体"/>
          <w:b/>
          <w:bCs/>
          <w:sz w:val="32"/>
          <w:szCs w:val="32"/>
        </w:rPr>
        <w:t>（六）付款方式</w:t>
      </w:r>
    </w:p>
    <w:p>
      <w:pPr>
        <w:ind w:firstLine="560" w:firstLineChars="200"/>
        <w:rPr>
          <w:rFonts w:hint="eastAsia" w:ascii="宋体" w:hAnsi="宋体"/>
          <w:sz w:val="28"/>
          <w:szCs w:val="28"/>
          <w:lang w:eastAsia="zh-CN"/>
        </w:rPr>
      </w:pPr>
      <w:r>
        <w:rPr>
          <w:rFonts w:hint="eastAsia" w:ascii="宋体" w:hAnsi="宋体"/>
          <w:sz w:val="28"/>
          <w:szCs w:val="28"/>
          <w:lang w:val="en-US" w:eastAsia="zh-CN"/>
        </w:rPr>
        <w:t>①在采购</w:t>
      </w:r>
      <w:r>
        <w:rPr>
          <w:rFonts w:hint="eastAsia" w:ascii="宋体" w:hAnsi="宋体"/>
          <w:sz w:val="28"/>
          <w:szCs w:val="28"/>
        </w:rPr>
        <w:t>合同签订后7个工作日内</w:t>
      </w:r>
      <w:r>
        <w:rPr>
          <w:rFonts w:hint="eastAsia" w:ascii="宋体" w:hAnsi="宋体"/>
          <w:sz w:val="28"/>
          <w:szCs w:val="28"/>
          <w:lang w:val="en-US" w:eastAsia="zh-CN"/>
        </w:rPr>
        <w:t>向成交供应商</w:t>
      </w:r>
      <w:r>
        <w:rPr>
          <w:rFonts w:hint="eastAsia" w:ascii="宋体" w:hAnsi="宋体"/>
          <w:sz w:val="28"/>
          <w:szCs w:val="28"/>
        </w:rPr>
        <w:t>支付合同</w:t>
      </w:r>
      <w:r>
        <w:rPr>
          <w:rFonts w:hint="eastAsia" w:ascii="宋体" w:hAnsi="宋体"/>
          <w:sz w:val="28"/>
          <w:szCs w:val="28"/>
          <w:lang w:val="en-US" w:eastAsia="zh-CN"/>
        </w:rPr>
        <w:t>价的</w:t>
      </w:r>
      <w:r>
        <w:rPr>
          <w:rFonts w:hint="eastAsia" w:ascii="宋体" w:hAnsi="宋体"/>
          <w:sz w:val="28"/>
          <w:szCs w:val="28"/>
        </w:rPr>
        <w:t>30%</w:t>
      </w:r>
      <w:r>
        <w:rPr>
          <w:rFonts w:hint="eastAsia" w:ascii="宋体" w:hAnsi="宋体"/>
          <w:sz w:val="28"/>
          <w:szCs w:val="28"/>
          <w:lang w:eastAsia="zh-CN"/>
        </w:rPr>
        <w:t>；</w:t>
      </w:r>
    </w:p>
    <w:p>
      <w:pPr>
        <w:ind w:firstLine="560" w:firstLineChars="200"/>
        <w:rPr>
          <w:rFonts w:hint="eastAsia" w:ascii="宋体" w:hAnsi="宋体"/>
          <w:sz w:val="28"/>
          <w:szCs w:val="28"/>
          <w:lang w:eastAsia="zh-CN"/>
        </w:rPr>
      </w:pPr>
      <w:r>
        <w:rPr>
          <w:rFonts w:hint="eastAsia" w:ascii="宋体" w:hAnsi="宋体"/>
          <w:sz w:val="28"/>
          <w:szCs w:val="28"/>
          <w:lang w:val="en-US" w:eastAsia="zh-CN"/>
        </w:rPr>
        <w:t>②</w:t>
      </w:r>
      <w:r>
        <w:rPr>
          <w:rFonts w:hint="eastAsia" w:ascii="宋体" w:hAnsi="宋体"/>
          <w:sz w:val="28"/>
          <w:szCs w:val="28"/>
        </w:rPr>
        <w:t>设备安装完毕后7个工作日内</w:t>
      </w:r>
      <w:r>
        <w:rPr>
          <w:rFonts w:hint="eastAsia" w:ascii="宋体" w:hAnsi="宋体"/>
          <w:sz w:val="28"/>
          <w:szCs w:val="28"/>
          <w:lang w:val="en-US" w:eastAsia="zh-CN"/>
        </w:rPr>
        <w:t>向成交供应商</w:t>
      </w:r>
      <w:r>
        <w:rPr>
          <w:rFonts w:hint="eastAsia" w:ascii="宋体" w:hAnsi="宋体"/>
          <w:sz w:val="28"/>
          <w:szCs w:val="28"/>
        </w:rPr>
        <w:t>支付合同</w:t>
      </w:r>
      <w:r>
        <w:rPr>
          <w:rFonts w:hint="eastAsia" w:ascii="宋体" w:hAnsi="宋体"/>
          <w:sz w:val="28"/>
          <w:szCs w:val="28"/>
          <w:lang w:val="en-US" w:eastAsia="zh-CN"/>
        </w:rPr>
        <w:t>价的</w:t>
      </w:r>
      <w:r>
        <w:rPr>
          <w:rFonts w:hint="eastAsia" w:ascii="宋体" w:hAnsi="宋体"/>
          <w:sz w:val="28"/>
          <w:szCs w:val="28"/>
        </w:rPr>
        <w:t>50%</w:t>
      </w:r>
      <w:r>
        <w:rPr>
          <w:rFonts w:hint="eastAsia" w:ascii="宋体" w:hAnsi="宋体"/>
          <w:sz w:val="28"/>
          <w:szCs w:val="28"/>
          <w:lang w:eastAsia="zh-CN"/>
        </w:rPr>
        <w:t>；</w:t>
      </w:r>
    </w:p>
    <w:p>
      <w:pPr>
        <w:ind w:firstLine="560" w:firstLineChars="200"/>
        <w:rPr>
          <w:rFonts w:hint="eastAsia" w:ascii="宋体" w:hAnsi="宋体"/>
          <w:sz w:val="28"/>
          <w:szCs w:val="28"/>
          <w:lang w:eastAsia="zh-CN"/>
        </w:rPr>
      </w:pPr>
      <w:r>
        <w:rPr>
          <w:rFonts w:hint="eastAsia" w:ascii="宋体" w:hAnsi="宋体"/>
          <w:sz w:val="28"/>
          <w:szCs w:val="28"/>
          <w:lang w:val="en-US" w:eastAsia="zh-CN"/>
        </w:rPr>
        <w:t>③</w:t>
      </w:r>
      <w:r>
        <w:rPr>
          <w:rFonts w:hint="eastAsia" w:ascii="宋体" w:hAnsi="宋体"/>
          <w:sz w:val="28"/>
          <w:szCs w:val="28"/>
        </w:rPr>
        <w:t>验收</w:t>
      </w:r>
      <w:r>
        <w:rPr>
          <w:rFonts w:hint="eastAsia" w:ascii="宋体" w:hAnsi="宋体"/>
          <w:sz w:val="28"/>
          <w:szCs w:val="28"/>
          <w:lang w:val="en-US" w:eastAsia="zh-CN"/>
        </w:rPr>
        <w:t>合格</w:t>
      </w:r>
      <w:r>
        <w:rPr>
          <w:rFonts w:hint="eastAsia" w:ascii="宋体" w:hAnsi="宋体"/>
          <w:sz w:val="28"/>
          <w:szCs w:val="28"/>
        </w:rPr>
        <w:t>后7个工作日内</w:t>
      </w:r>
      <w:r>
        <w:rPr>
          <w:rFonts w:hint="eastAsia" w:ascii="宋体" w:hAnsi="宋体"/>
          <w:sz w:val="28"/>
          <w:szCs w:val="28"/>
          <w:lang w:val="en-US" w:eastAsia="zh-CN"/>
        </w:rPr>
        <w:t>向成交供应商</w:t>
      </w:r>
      <w:r>
        <w:rPr>
          <w:rFonts w:hint="eastAsia" w:ascii="宋体" w:hAnsi="宋体"/>
          <w:sz w:val="28"/>
          <w:szCs w:val="28"/>
        </w:rPr>
        <w:t>支付合同</w:t>
      </w:r>
      <w:r>
        <w:rPr>
          <w:rFonts w:hint="eastAsia" w:ascii="宋体" w:hAnsi="宋体"/>
          <w:sz w:val="28"/>
          <w:szCs w:val="28"/>
          <w:lang w:val="en-US" w:eastAsia="zh-CN"/>
        </w:rPr>
        <w:t>价的</w:t>
      </w:r>
      <w:r>
        <w:rPr>
          <w:rFonts w:hint="eastAsia" w:ascii="宋体" w:hAnsi="宋体"/>
          <w:sz w:val="28"/>
          <w:szCs w:val="28"/>
        </w:rPr>
        <w:t>20%</w:t>
      </w:r>
      <w:r>
        <w:rPr>
          <w:rFonts w:hint="eastAsia" w:ascii="宋体" w:hAnsi="宋体"/>
          <w:sz w:val="28"/>
          <w:szCs w:val="28"/>
          <w:lang w:eastAsia="zh-CN"/>
        </w:rPr>
        <w:t>。</w:t>
      </w:r>
      <w:bookmarkStart w:id="1" w:name="_GoBack"/>
      <w:bookmarkEnd w:id="1"/>
    </w:p>
    <w:p>
      <w:pPr>
        <w:rPr>
          <w:rFonts w:hint="eastAsia" w:ascii="宋体" w:hAnsi="宋体"/>
          <w:sz w:val="28"/>
          <w:szCs w:val="28"/>
          <w:lang w:val="en-US" w:eastAsia="zh-CN"/>
        </w:rPr>
      </w:pPr>
      <w:r>
        <w:rPr>
          <w:rFonts w:hint="eastAsia" w:ascii="宋体" w:hAnsi="宋体"/>
          <w:sz w:val="28"/>
          <w:szCs w:val="28"/>
          <w:lang w:val="en-US" w:eastAsia="zh-CN"/>
        </w:rPr>
        <w:t>注：财政资金的项目，采购人按上述时间将成交供应商提交的完整合格的请款资料递交至支付部门后视为按期支付。</w:t>
      </w:r>
    </w:p>
    <w:p>
      <w:pPr>
        <w:rPr>
          <w:rFonts w:hint="eastAsia" w:ascii="宋体" w:hAnsi="宋体"/>
          <w:sz w:val="28"/>
          <w:szCs w:val="28"/>
          <w:lang w:val="en-US" w:eastAsia="zh-CN"/>
        </w:rPr>
      </w:pPr>
    </w:p>
    <w:sectPr>
      <w:pgSz w:w="11906" w:h="16838"/>
      <w:pgMar w:top="102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vert="horz" wrap="none" lIns="0" tIns="0" rIns="0" bIns="0" anchor="t" upright="0">
                      <a:spAutoFit/>
                    </wps:bodyPr>
                  </wps:wsp>
                </a:graphicData>
              </a:graphic>
            </wp:anchor>
          </w:drawing>
        </mc:Choice>
        <mc:Fallback>
          <w:pict>
            <v:rect id="文本框 2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cu0sXUAQAAnwMAAA4AAABkcnMvZTJvRG9jLnhtbK1TS27bMBDdF+gd&#10;CO5ryUbQuoLlIICRokDRBkhzAJqiLAL8YYa25B6gvUFX3XTfc/kcHVKyU6SbLLKhZjjkm/ceR6vr&#10;wRp2UIDau5rPZyVnyknfaLer+cPX2zdLzjAK1wjjnar5USG/Xr9+tepDpRa+86ZRwAjEYdWHmncx&#10;hqooUHbKCpz5oBwVWw9WREphVzQgekK3pliU5dui99AE8FIh0u5mLPIJEZ4D6NtWS7Xxcm+ViyMq&#10;KCMiScJOB+TrzLZtlYxf2hZVZKbmpDTmlZpQvE1rsV6JagcidFpOFMRzKDzRZIV21PQCtRFRsD3o&#10;/6CsluDRt3EmvS1GIdkRUjEvn3hz34mgshayGsPFdHw5WPn5cAdMNzW/Kt+/48wJS29++vnj9OvP&#10;6fd3trhKFvUBKzp5H+5gypDCpHdowaYvKWFDtvV4sVUNkUnanC8Xy2VJjkuqnRPCKR6vB8D4QXnL&#10;UlBzoHfLdorDJ4zj0fOR1M24tDp/q40Zq2mnSDRHYimKw3aY2G59cySZNPUE3nn4xllPb15zRyPO&#10;mfnoyNI0HucAzsH2HAgn6WLNI2f7AHrX5VFKNDDc7CNRyTxT47HbxIfeLSudZiwNxr95PvX4X6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DXLtLF1AEAAJ8DAAAOAAAAAAAAAAEAIAAAAB8B&#10;AABkcnMvZTJvRG9jLnhtbFBLBQYAAAAABgAGAFkBAABl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CB445"/>
    <w:multiLevelType w:val="singleLevel"/>
    <w:tmpl w:val="830CB445"/>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ljYTMxZGJjYmZhZWYxNmFlNTY4NzdiNGU5ZjllOGQifQ=="/>
  </w:docVars>
  <w:rsids>
    <w:rsidRoot w:val="00000000"/>
    <w:rsid w:val="04812C7E"/>
    <w:rsid w:val="0C0B21E2"/>
    <w:rsid w:val="35592220"/>
    <w:rsid w:val="3C955579"/>
    <w:rsid w:val="4989333F"/>
    <w:rsid w:val="54DD3CA5"/>
    <w:rsid w:val="571903F8"/>
    <w:rsid w:val="58044C05"/>
    <w:rsid w:val="5A753538"/>
    <w:rsid w:val="604C539B"/>
    <w:rsid w:val="653776D5"/>
    <w:rsid w:val="6623094C"/>
    <w:rsid w:val="68DB3760"/>
    <w:rsid w:val="7FA53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cs="Times New Roman"/>
      <w:b/>
      <w:bCs/>
      <w:sz w:val="32"/>
      <w:szCs w:val="32"/>
    </w:rPr>
  </w:style>
  <w:style w:type="character" w:default="1" w:styleId="6">
    <w:name w:val="Default Paragraph Font"/>
    <w:qFormat/>
    <w:uiPriority w:val="0"/>
  </w:style>
  <w:style w:type="table" w:default="1" w:styleId="5">
    <w:name w:val="Normal Table"/>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qFormat/>
    <w:uiPriority w:val="0"/>
    <w:rPr>
      <w:color w:val="0000FF"/>
      <w:u w:val="single"/>
    </w:rPr>
  </w:style>
  <w:style w:type="paragraph" w:customStyle="1" w:styleId="8">
    <w:name w:val="p0"/>
    <w:basedOn w:val="1"/>
    <w:autoRedefine/>
    <w:qFormat/>
    <w:uiPriority w:val="0"/>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1444</Words>
  <Characters>1582</Characters>
  <Paragraphs>139</Paragraphs>
  <TotalTime>8</TotalTime>
  <ScaleCrop>false</ScaleCrop>
  <LinksUpToDate>false</LinksUpToDate>
  <CharactersWithSpaces>1582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2024-04-14T12:09:00Z</dcterms:created>
  <dc:creator>光</dc:creator>
  <cp:lastModifiedBy>DJZX</cp:lastModifiedBy>
  <dcterms:modified xsi:type="dcterms:W3CDTF">2024-06-05T07:57:54Z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9DD73361AFDA43B5B89148404F65A7BF_13</vt:lpwstr>
  </property>
</Properties>
</file>